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004E50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СЕКЦИЯ </w:t>
      </w:r>
      <w:r w:rsidRPr="00004E50">
        <w:rPr>
          <w:rFonts w:ascii="Times New Roman" w:eastAsia="Times New Roman" w:hAnsi="Times New Roman"/>
          <w:b/>
          <w:caps/>
          <w:sz w:val="32"/>
          <w:szCs w:val="32"/>
          <w:lang w:val="de-DE" w:eastAsia="ru-RU"/>
        </w:rPr>
        <w:t>I</w:t>
      </w:r>
      <w:r w:rsidRPr="00004E50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. </w:t>
      </w:r>
      <w:r w:rsidRPr="00004E50">
        <w:rPr>
          <w:rFonts w:ascii="Times New Roman" w:hAnsi="Times New Roman"/>
          <w:b/>
          <w:caps/>
          <w:sz w:val="32"/>
          <w:szCs w:val="32"/>
        </w:rPr>
        <w:t>Перевод как межъязыковая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004E50">
        <w:rPr>
          <w:rFonts w:ascii="Times New Roman" w:hAnsi="Times New Roman"/>
          <w:b/>
          <w:caps/>
          <w:sz w:val="32"/>
          <w:szCs w:val="32"/>
        </w:rPr>
        <w:t>и межкультурная коммуникация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 xml:space="preserve">ПРОБЛЕМЫ ПЕРЕВОДА ЭРГОНИМОВ </w:t>
      </w:r>
    </w:p>
    <w:p w:rsidR="001B1430" w:rsidRPr="00004E50" w:rsidRDefault="001B1430" w:rsidP="001B143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(НА ЛИНГВИСТИЧЕСКОМ МАТЕРИАЛЕ УДМУРТСКОЙ РЕСПУБЛИКИ)</w:t>
      </w:r>
    </w:p>
    <w:p w:rsidR="001B1430" w:rsidRPr="00004E50" w:rsidRDefault="001B1430" w:rsidP="001B143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Алабужева Д. С.</w:t>
      </w:r>
    </w:p>
    <w:p w:rsidR="001B1430" w:rsidRPr="00004E50" w:rsidRDefault="001B1430" w:rsidP="001B143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к.ф.н., доцент И.П. Рябкова</w:t>
      </w:r>
    </w:p>
    <w:p w:rsidR="001B1430" w:rsidRPr="00004E50" w:rsidRDefault="001B1430" w:rsidP="001B143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современном, быстроразвивающемся мире неуклонно растёт значение межкультурных связей и международных отношений, что способствует появлению все большего количества предприятий и организаций. Значительную часть словарного запаса любого языка составляют институциональные имена собственные, отражающие названия разнообразных объектов городской среды, в том числе бизнес-структур, организаций, предприятий. Актуальность данной работы обусловлена тем, что передача подобных названий средствами другого языка зачастую вызывает проблемы, так как требует определённых знаний и навыков. Научная новизна исследования состоит в том, что в работе впервые был проделан комплексный анализ институциональных имен собственных (эргонимов), представляющих собой названия компаний Удмуртской республики, в аспекте перевода.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Целью данной работы является исследование способов и приёмов передачи институциональных имён собственных, представляющих собой названия компаний (эргонимы), при переводе с русского языка на английский.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 задачи: определить понятие эргонима, выявить его особенности, изучить основные способы передачи эргонимов, включая аббревиатуры, указывающие наорганизационно-правовую форму, при переводе, а также проанализировать переводы названий компаний Удмуртской республики с точки зрения соответствия современным рекомендациям и принятой практике.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Материалом для работы послужили 320 наименований компаний, расположенных на территории Удмуртии, которые были переведены с русского языка на английский.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ходе исследования было выявлено значительное количество ошибок и неточностей, связанных с недостаточной осведомлённостью переводчиков о правилах передачи институциональных имён собственных на иностранный язык.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ходе проведения анализа мы пришли к выводу, что значительная часть ошибок связана с передачей аббревиатур, указывающих на организационно-правовую форму, на английский язык. Результаты анализа показали, что большая часть отечественных компаний предпочитает использовать аналогичную форму собственности, существующую в другой стране, в то время как правильнее было бы транслитерировать русские аббревиатуры латиницей. Так, например, 120 наименований отечественных компаний, использующих аббревиатуру формы собственности «ООО», были переданы на английский язык как «</w:t>
      </w:r>
      <w:r w:rsidRPr="00004E50">
        <w:rPr>
          <w:rFonts w:ascii="Times New Roman" w:hAnsi="Times New Roman"/>
          <w:sz w:val="24"/>
          <w:szCs w:val="24"/>
          <w:lang w:val="en-US"/>
        </w:rPr>
        <w:t>LLC</w:t>
      </w:r>
      <w:r w:rsidRPr="00004E50">
        <w:rPr>
          <w:rFonts w:ascii="Times New Roman" w:hAnsi="Times New Roman"/>
          <w:sz w:val="24"/>
          <w:szCs w:val="24"/>
        </w:rPr>
        <w:t>». Кроме того, 46 компаний, в наименовании которых используется аббревиатура «АО», были переведены как «</w:t>
      </w:r>
      <w:r w:rsidRPr="00004E50">
        <w:rPr>
          <w:rFonts w:ascii="Times New Roman" w:hAnsi="Times New Roman"/>
          <w:sz w:val="24"/>
          <w:szCs w:val="24"/>
          <w:lang w:val="en-US"/>
        </w:rPr>
        <w:t>JSC</w:t>
      </w:r>
      <w:r w:rsidRPr="00004E50">
        <w:rPr>
          <w:rFonts w:ascii="Times New Roman" w:hAnsi="Times New Roman"/>
          <w:sz w:val="24"/>
          <w:szCs w:val="24"/>
        </w:rPr>
        <w:t>». Однако, согласно рекомендациям лингвистов, аббревиатуры «ООО» и «АО» должны быть переданы латиницей.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Кроме того, результаты исследования показали, что в процессе передачи названия компании на английский язык многие переводчики не придерживаются общепринятых правил транскрипции и транслитерации, в связи с чем могут возникнуть несовпадения и неточности. Особенно часто это происходит, если в состав имени собственного входит интернациональная лексика, например: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lastRenderedPageBreak/>
        <w:t xml:space="preserve">ООО «Интерсервис» – </w:t>
      </w:r>
      <w:r w:rsidRPr="00004E50">
        <w:rPr>
          <w:rFonts w:ascii="Times New Roman" w:hAnsi="Times New Roman"/>
          <w:sz w:val="24"/>
          <w:szCs w:val="24"/>
          <w:lang w:val="en-US"/>
        </w:rPr>
        <w:t>OOO</w:t>
      </w:r>
      <w:r w:rsidRPr="00004E50">
        <w:rPr>
          <w:rFonts w:ascii="Times New Roman" w:hAnsi="Times New Roman"/>
          <w:sz w:val="24"/>
          <w:szCs w:val="24"/>
        </w:rPr>
        <w:t xml:space="preserve"> Interservice (корректная транскрипция: </w:t>
      </w:r>
      <w:r w:rsidRPr="00004E50">
        <w:rPr>
          <w:rFonts w:ascii="Times New Roman" w:hAnsi="Times New Roman"/>
          <w:sz w:val="24"/>
          <w:szCs w:val="24"/>
          <w:lang w:val="en-US"/>
        </w:rPr>
        <w:t>OOO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Interservis</w:t>
      </w:r>
      <w:r w:rsidRPr="00004E50">
        <w:rPr>
          <w:rFonts w:ascii="Times New Roman" w:hAnsi="Times New Roman"/>
          <w:sz w:val="24"/>
          <w:szCs w:val="24"/>
        </w:rPr>
        <w:t>)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ООО «Русфинанс Банк» – </w:t>
      </w:r>
      <w:r w:rsidRPr="00004E50">
        <w:rPr>
          <w:rFonts w:ascii="Times New Roman" w:hAnsi="Times New Roman"/>
          <w:sz w:val="24"/>
          <w:szCs w:val="24"/>
          <w:lang w:val="en-US"/>
        </w:rPr>
        <w:t>LLL</w:t>
      </w:r>
      <w:r w:rsidRPr="00004E50">
        <w:rPr>
          <w:rFonts w:ascii="Times New Roman" w:hAnsi="Times New Roman"/>
          <w:sz w:val="24"/>
          <w:szCs w:val="24"/>
        </w:rPr>
        <w:t xml:space="preserve"> “</w:t>
      </w:r>
      <w:r w:rsidRPr="00004E50">
        <w:rPr>
          <w:rFonts w:ascii="Times New Roman" w:hAnsi="Times New Roman"/>
          <w:sz w:val="24"/>
          <w:szCs w:val="24"/>
          <w:lang w:val="en-US"/>
        </w:rPr>
        <w:t>Rusfinance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Bank</w:t>
      </w:r>
      <w:r w:rsidRPr="00004E50">
        <w:rPr>
          <w:rFonts w:ascii="Times New Roman" w:hAnsi="Times New Roman"/>
          <w:sz w:val="24"/>
          <w:szCs w:val="24"/>
        </w:rPr>
        <w:t xml:space="preserve">” (корректная транскрипция: </w:t>
      </w:r>
      <w:r w:rsidRPr="00004E50">
        <w:rPr>
          <w:rFonts w:ascii="Times New Roman" w:hAnsi="Times New Roman"/>
          <w:sz w:val="24"/>
          <w:szCs w:val="24"/>
          <w:lang w:val="en-US"/>
        </w:rPr>
        <w:t>OOO</w:t>
      </w:r>
      <w:r w:rsidRPr="00004E50">
        <w:rPr>
          <w:rFonts w:ascii="Times New Roman" w:hAnsi="Times New Roman"/>
          <w:sz w:val="24"/>
          <w:szCs w:val="24"/>
        </w:rPr>
        <w:t xml:space="preserve"> Rusfinans Bank).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Таким образом, можно сделать вывод о том, что проблемы, связанные с передачей эргонимов, могут создавать дополнительные трудности в процессе перевода. Для их решения важно повышать осведомленность переводчиков о существующих рекомендациях и принятой практике для того, чтобы они могли придерживаться общих подходов при принятии решения о способе передаче эргонима средствами другого языка.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ОТКЛОНЕНИЯ ОТ ЯЗЫКОВОЙ НОРМЫ В РОМАНЕ Д. КИЗА «ЦВЕТЫ ДЛЯ ЭЛДЖЕРНОНА» И ПРОБЛЕМЫ ИХ ПЕРЕДАЧИ ПРИ ПЕРЕВОДЕ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Боронникова Е.А.</w:t>
      </w: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b/>
          <w:i/>
          <w:sz w:val="24"/>
          <w:szCs w:val="24"/>
        </w:rPr>
        <w:t>к.ф.н., доцент Ю.А. Борисенко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Исследование проведено на материале научно-фантастического романа американского писателя и филолога Дэниела Киза «Цветы для Элджернона», отличительной чертой которого является не только центральный персонаж с умственной отсталостью, но и дневниковый жанр произведения, позволяющий раскрыть особенное видение мира героя. Роман «Цветы для Элджернона» интересен с точки зрения анализа, поскольку перед переводчиком стоит задача создания эквивалентного и адекватного перевода языковых средств, которые использует как сам Д. Киз, так и автор-повествователь Чарли Гордон, речь которого формируется за счет отклонений от языковой нормы на различных уровнях языка.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Актуальность работы обусловлена, во-первых, тем, что в отечественной науке тема перевода художественных текстов, содержащих отклонения от литературной нормы, до сих пор является не до конца изученной; во-вторых, языковые особенности данного типа текстов освещаются в современной лингвистике довольно редко, и стратегиям их передачи в переводе посвящено лишь немногое количество работ, что также свидетельствует об актуальности данного исследования.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Целью данной работы является анализ особенностей передачи индивидуального стиля речи героя, исследование проблемы их перевода и сопоставление особенностей русского и английского переводов.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Для достижения указанной цели были поставлены следующие задачи: 1) определить понятие «речевая норма» и рассмотреть проблему отклонения от речевых норм; 2) проанализировать фонетические, лексические, грамматические и пунктуационные ошибки в аспекте намеренного отклонения от языковой нормы и выявить их функции; 3) рассмотреть проблему перевода текстов, содержащих намеренные нарушения норм языка; 4) выявить отклонения от языковой нормы на различных уровнях языка, встречающиеся в романе Дэниела Киза «Цветы для Элджернона»; 5) проанализировать особенности перевода речи главного героя романа.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ходе работы были достигнуты все поставленные задачи: рассмотрено понятие «речевая норма»; установлено, что намеренные нарушения языковых норм не случайны и всегда несут определенные функции; подробно рассмотрены фонетические, лексические, грамматические и пунктуационные ошибки в аспекте намеренного нарушения языковых норм и их функции; описана проблема перевода текстов, содержащих намеренные нарушения норм языка, и установлено, что для переводчика является важным сохранить стилистические и экспрессивные особенности оригинала; произведен анализ романа и двух вариантов его перевода путем сплошного чтения и извлечения фрагментов произведения, содержащих отклонения от языковой нормы, которые помогают определить вариативность передачи авторского стиля при переводе.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lastRenderedPageBreak/>
        <w:t>По итогам исследования можно сделать следующие выводы. Главными средствами создания речевой характеристики умственно отсталого героя романа Д. Киза являются фонетические, орфографические и пунктуационные ошибки. Лексические и грамматические ошибки не являются доминирующими, однако наглядно демонстрируют особенности мышления человека соответствующего психического состояния. Кроме того, подобные отклонения от речевых норм могут вызвать определенные трудности в процессе перевода, так как переводчик, сталкиваясь с ними, должен не только верно передать содержание, но и сохранить авторский стиль, отраженный в подлиннике. Такая задача требует от переводчика творческого подхода и находчивости. Именно поэтому поиск ее решения представляет большой интерес для исследования.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1430" w:rsidRPr="00004E50" w:rsidRDefault="001B1430" w:rsidP="001B14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ПРОБЛЕМЫ ПЕРЕВОДА ЮМОРИСТИЧЕСКОГО</w:t>
      </w:r>
    </w:p>
    <w:p w:rsidR="001B1430" w:rsidRPr="00004E50" w:rsidRDefault="001B1430" w:rsidP="001B14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АУДИОВИЗУАЛЬНОГО ТЕКСТА</w:t>
      </w:r>
    </w:p>
    <w:p w:rsidR="001B1430" w:rsidRPr="00004E50" w:rsidRDefault="001B1430" w:rsidP="001B14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(на материале британского комедийного ток-шоу</w:t>
      </w:r>
    </w:p>
    <w:p w:rsidR="001B1430" w:rsidRPr="00004E50" w:rsidRDefault="001B1430" w:rsidP="001B14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«Шоу Грэма Нортона»)</w:t>
      </w: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Виноградова Е.В.</w:t>
      </w: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b/>
          <w:i/>
          <w:sz w:val="24"/>
          <w:szCs w:val="24"/>
        </w:rPr>
        <w:t>к.ф.н., доцент Ю.А. Борисенко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связи с относительно недавним появлением такого глобального ресурса, как Интернет, необходимость в аудиовизуальном переводе (АВП) постоянно пополняющегося развлекательного контента значительно увеличилась. На данный момент существует большое количество переводческих студий, а также переводчиков-любителей, которые активно занимаются переводом аудиовизуального текста. Однако из-за недостатка выделенного на перевод времени, АВП часто не отличается высоким качеством, и поэтому становится основой для критического анализа.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Актуальность данной темы заключается в активном распространении аудиовизуальных текстов как средств массового общения и их решающей роли в формировании массовой культуры в современном мире. Именно вследствие влияния СМИ на осведомленность и развитие культуры того или иного народа, возрастает необходимость качественного анализа и перевода аудиовизуальных текстов на различные языки для их широкого использования в мире массовой коммуникации.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Данная работа была выполнена с целью выявления проблем перевода юмористического аудиовизуального текста и поиска способов их решения при помощи различных переводческих приемов. 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Проведенная работа позволяет сделать следующие выводы: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1.</w:t>
      </w:r>
      <w:r w:rsidRPr="00004E50">
        <w:rPr>
          <w:rFonts w:ascii="Times New Roman" w:hAnsi="Times New Roman"/>
          <w:sz w:val="24"/>
          <w:szCs w:val="24"/>
        </w:rPr>
        <w:tab/>
        <w:t>Наиболее распространенными единицами языка, используемыми для создания комического эффекта в аудиовизуальном тексте, являются каламбуры, сленгизмы и реалии.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2.</w:t>
      </w:r>
      <w:r w:rsidRPr="00004E50">
        <w:rPr>
          <w:rFonts w:ascii="Times New Roman" w:hAnsi="Times New Roman"/>
          <w:sz w:val="24"/>
          <w:szCs w:val="24"/>
        </w:rPr>
        <w:tab/>
        <w:t>Перевод юмористического аудиовизуального текста производится на полисемантическом уровне, что осложняет работу переводчика.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3.</w:t>
      </w:r>
      <w:r w:rsidRPr="00004E50">
        <w:rPr>
          <w:rFonts w:ascii="Times New Roman" w:hAnsi="Times New Roman"/>
          <w:sz w:val="24"/>
          <w:szCs w:val="24"/>
        </w:rPr>
        <w:tab/>
        <w:t xml:space="preserve">При переводе каламбуров требуется адекватная передача как формы, так и содержания единицы, ввиду чего переводчику часто приходится чем-то жертвовать в процессе перевода. 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4.</w:t>
      </w:r>
      <w:r w:rsidRPr="00004E50">
        <w:rPr>
          <w:rFonts w:ascii="Times New Roman" w:hAnsi="Times New Roman"/>
          <w:sz w:val="24"/>
          <w:szCs w:val="24"/>
        </w:rPr>
        <w:tab/>
        <w:t>Чаще всего найти эквивалент сленговым выражениям в ПЯ возможно, но иногда для этого требуется большой запас времени, чего переводчику обычно не достает.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5.</w:t>
      </w:r>
      <w:r w:rsidRPr="00004E50">
        <w:rPr>
          <w:rFonts w:ascii="Times New Roman" w:hAnsi="Times New Roman"/>
          <w:sz w:val="24"/>
          <w:szCs w:val="24"/>
        </w:rPr>
        <w:tab/>
        <w:t>Переводчик должен знать особенности британской культуры из-за высокой частотности реалий в речи участников ток-шоу, а также решать оставить или опустить их перевод.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6. В случае, если не удается адекватно передать каламбур, сленгизм или реалию с помощью языковых средств ПЯ, оптимальным вариантом являются субтитры, поясняющие их смысл.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lastRenderedPageBreak/>
        <w:t>Таким образом, перевод юмористического аудиовизуального текста можно назвать отдельной переводческой деятельностью, отличающейся комплексным характером, требующей больших временных затрат и предполагающей наличие у переводчика широких познаний и навыков, необходимых для преодоления трудности данного вида перевода.</w:t>
      </w: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СПЕЦИФИКА ПЕРЕВОДА ДОКУМЕНТАЛЬНОГО КИНО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Ворожцов Г.Ю.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к.п.н., доцент Злобина О.Н.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Документальное кино представляет большой интерес с точки зрения перевода, так как на сегодняшний день в данной области существует лишь небольшое количество исследований. Документальное кино является частью документального дискурса. Основными стилистическими и структурными характеристиками данного жанра являются: динамичность изложения; большое количество цифр и имен собственных; особый хронотоп, позволяющий анализировать как прошедшее, так и настоящее события.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Предметом нашего исследования стал документальный фильм «Жизнь в Японии», снятый Петри Сторлепаре. Фильм был выпущен в 2013 году с английскими субтитрами и ранее не переводился на русский язык. Мы выяснили, что данный фильм относится к документальному дискурсу, так как его текст соответствует специфическим жанровым чертам. С одной стороны, он обладает аналитической направленностью, с другой – содержит в себе черты разговорного стиля, имеет установку не только на передачу, но и на популяризацию информации, а именно сведений о жизни иностранцев в Японии.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ходе исследования мы также столкнулись со сложностями соблюдения требований аудиовизуального перевода. Мы перевели текст фильма на русский язык. Далее, нами было определено, что данный перевод в силу своего объема не сможет соответствовать требованиям закадрового перевода, поэтому нами было решено осуществить синхронизацию текста. В ходе создания данного вида аудиовизуального перевода, нами было отмечено, что чаще всего требования синхронизации текста реализуются посредством компрессии. В том случае, когда текст фрагмента на языке перевода по объему был больше фрагмента текста на исходном языке, нами были использованы следующие стратегии перевода: генерализация, лексическая замена и опущение. При использовании первого метода, мы передавали содержание через более общие значения. В рамках лексических замен мы использовали части речи отличные от тех, которые даются в исходном языке, тем самым так же делая высказывания более лаконичным. При опущении мы не передавали вводные слова и другие выражения, которые не несут в себе прецизионной информации, тем самым избегая «фазового сдвига». Таким образом происходило уплотнение передаваемой информации и сокращалась семантическая избыточность и благодаря этому соблюдался тайм-код.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ходе нашей работы мы установили, что наиболее употребительной группой лексики в фильме «Жизнь в Японии» является разговорная лексика, некоторую часть которой составляют японские экзотизмы. В большинстве случаев данная группа лексики в переведённой нами фильме представляет собой универсальные понятия, перевод которых не вызывает трудностей. Основные сложности при переводе вызвали специфические слова и выражения связанные с японской культурой. Для передачи таких выражений мы осуществляли поиск соответствующих эквивалентов или аналогов в специальной литературе по культуре и быту Японии. Мы также столкнулись с проблемой многозначности терминологических единиц, для решения которой мы чаще всего прибегали к поиску варианта, который бы удовлетворял требованиям аудиовизуального перевода, а также консультировались с носителями исходного языка.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lastRenderedPageBreak/>
        <w:t>В ходе нашего исследования мы определили проблемы с которыми мы столкнулись при создании закадрового перевода. Ими являются необходимость в синхронизации текста перевода и разговорная лексика, содержащая экзотизмы. Данные проблемы нам удалось успешно решить посредством работы с литературой по культуре Японии, использования различных переводческих трансформаций и осуществления культурной адаптации. Результаты, полученные в ходе нашего исследования могут впоследствии использоваться при осуществлении перевода других документальных фильмов.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4E50"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ПЕРЕВОДА НАУЧНО-ПОПУЛЯРНЫХ ТЕКСТОВ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Данилова Т.А.</w:t>
      </w:r>
      <w:r w:rsidRPr="00004E50">
        <w:rPr>
          <w:rFonts w:ascii="Times New Roman" w:hAnsi="Times New Roman"/>
          <w:sz w:val="24"/>
          <w:szCs w:val="24"/>
        </w:rPr>
        <w:t xml:space="preserve">  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к.п.н., доцент Злобина О.Н.</w:t>
      </w:r>
    </w:p>
    <w:p w:rsidR="001B1430" w:rsidRPr="00004E50" w:rsidRDefault="001B1430" w:rsidP="001B1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/>
          <w:color w:val="000000" w:themeColor="text1"/>
          <w:sz w:val="24"/>
          <w:szCs w:val="24"/>
        </w:rPr>
        <w:t xml:space="preserve">Научно-популярная литература представляет большой интерес с точки зрения перевода, так как его формы в рамках данного типа литературы в нашей стране ещё недостаточно изучены. Цель нашего исследования – проанализировать научно-популярный текст как объект перевода, выявить его характеристики и определить способы адекватного перевода на русский язык. В связи с указанной целью при выполнении данной работы нами были поставлены следующие задачи: рассмотреть научно-популярные тексты как жанр научного стиля; изучить особенности данного типа текстов; определить проблемы и способы перевода научно-популярной литературы на русский язык. Предметом нашего исследования стала научно-популярная книга «Криминалистика для чайников» (2-е издание), написанная Дугласом Лайлом. 2-е издание книги было опубликовано в 2019 году и ранее не переводилось на русский язык, равно как и 1-е издание. В ходе исследования мы выяснили, что анализируемая книга относится к научно-популярному дискурсу, так как её текст соответствует специфическим жанровым чертам: с одной стороны, он обладает аналитической направленностью, с другой – содержит в себе черты художественного и даже разговорного стилей, имеет установку не только на передачу, но и на популяризацию информации. 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ходе нашего исследования мы столкнулись со сложностями передачи лингвостилистических средств в рамках реализации популяризирующей функции научно-популярной литературы. Нами было отмечено, что в тексте книги данная функция наиболее часто реализуется посредством ввода метафор, фразеологических единиц (в том числе деформированных) и интертекстуальных элементов в виде аллюзий. При передаче данных средств на русский язык мы постарались сохранить заложенный в них коммуникативный эффект и адаптировать их под принимающую культуру, с этой целью нами были использованы следующие стратегии перевода: сохранение метафорического образа – для передачи метафорических конструкций; подбор фразеологических эквивалентов или стилистически нейтральных фразеологических аналогов – для передачи фразеологических единиц; консультация с носителями языка и последующее использование таких приёмов, как генерализация, конкретизация или предоставление сноски, – для передачи аллюзий.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В ходе нашей работы мы также установили, что наиболее употребительной группой лексики в книге «Криминалистика для чайников» является криминалистическая терминология, основную часть которой составляют юридические и судебно-медицинские термины. В большинстве случаев данная группа лексики в переведённой нами книге представляет собой универсальные понятия, перевод которых не вызывает трудностей. Основные сложности при переводе вызвали специфические выражения из сферы криминалистики, перевод которых невозможно найти в словарях. Для осуществления перевода таких выражений мы изучали материалы по теме на языке оригинала и осуществляли поиск соответствующих эквивалентов или аналогов в специальной литературе по криминалистике и судебной медицине на языке перевода. Кроме того, мы </w:t>
      </w:r>
      <w:r w:rsidRPr="00004E50">
        <w:rPr>
          <w:rFonts w:ascii="Times New Roman" w:hAnsi="Times New Roman"/>
          <w:sz w:val="24"/>
          <w:szCs w:val="24"/>
        </w:rPr>
        <w:lastRenderedPageBreak/>
        <w:t>также столкнулись с проблемой многозначности терминологических единиц, для решения которой мы чаще всего прибегали к поиску вариантных соответствий в профессиональной литературе на языке перевода, а также консультировались со специалистами в области медицины и юриспруденции.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/>
          <w:color w:val="000000" w:themeColor="text1"/>
          <w:sz w:val="24"/>
          <w:szCs w:val="24"/>
        </w:rPr>
        <w:t>При осуществлении перевода книги «Криминалистика для чайников» мы столкнулись с проблемами передачи специфической многозначной лексики, а также лингвостилистических приёмов в аспекте популяризирующей функции. Данные проблемы нам удалось успешно решить посредством работы со специализированной литературой по криминалистике на ИЯ и ПЯ, использования различных переводческих трансформаций и осуществления культурной адаптации. Результаты, полученные в ходе нашего исследования, могут в последствии использоваться на практике при выполнении перевода научно-популярной литературы.</w:t>
      </w:r>
    </w:p>
    <w:p w:rsidR="001B1430" w:rsidRPr="00004E50" w:rsidRDefault="001B1430" w:rsidP="001B1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ИСКУССТВОВЕДЧЕСКИЙ ТЕКСТ КАК ОБЪЕКТ ПЕРЕВОДА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 xml:space="preserve">(НА МАТЕРИАЛЕ МУЗЕЙНЫХ ТЕКСТОВ 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НА РУССКОМ, АНГЛИЙСКОМ И ФИНСКОМ ЯЗЫКАХ)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Дерюгина А.А.</w:t>
      </w:r>
    </w:p>
    <w:p w:rsidR="001B1430" w:rsidRPr="00004E50" w:rsidRDefault="001B1430" w:rsidP="001B143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к.ф.н., доцент И.П. Рябкова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Сегодня музейный бизнес развивается и выходит за границы одного государства и одной языковой среды. К тому же большое количество шедевров искусства уже давно являются объектами всемирного культурного наследия. Соответственно, потребность в переводе искусствоведческих текстов, включая музейные тексты, растет с каждым днем. Именно этим обусловлена </w:t>
      </w:r>
      <w:r w:rsidRPr="00004E50">
        <w:rPr>
          <w:rFonts w:ascii="Times New Roman" w:hAnsi="Times New Roman"/>
          <w:i/>
          <w:sz w:val="24"/>
          <w:szCs w:val="24"/>
        </w:rPr>
        <w:t>актуальность</w:t>
      </w:r>
      <w:r w:rsidRPr="00004E50">
        <w:rPr>
          <w:rFonts w:ascii="Times New Roman" w:hAnsi="Times New Roman"/>
          <w:sz w:val="24"/>
          <w:szCs w:val="24"/>
        </w:rPr>
        <w:t xml:space="preserve"> данной темы. 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Данная работа отличается </w:t>
      </w:r>
      <w:r w:rsidRPr="00004E50">
        <w:rPr>
          <w:rFonts w:ascii="Times New Roman" w:hAnsi="Times New Roman"/>
          <w:i/>
          <w:sz w:val="24"/>
          <w:szCs w:val="24"/>
        </w:rPr>
        <w:t>новизной</w:t>
      </w:r>
      <w:r w:rsidRPr="00004E50">
        <w:rPr>
          <w:rFonts w:ascii="Times New Roman" w:hAnsi="Times New Roman"/>
          <w:sz w:val="24"/>
          <w:szCs w:val="24"/>
        </w:rPr>
        <w:t>, так как существует немного научных работ, изучающих перевод искусствоведческих текстов на материалах музейных текстов.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Наше исследование было выполнено на материале текстов художественных музеев </w:t>
      </w:r>
      <w:r w:rsidRPr="00004E50">
        <w:rPr>
          <w:rFonts w:ascii="Times New Roman" w:hAnsi="Times New Roman"/>
          <w:sz w:val="24"/>
          <w:szCs w:val="24"/>
          <w:lang w:val="en-US"/>
        </w:rPr>
        <w:t>Kiasma</w:t>
      </w:r>
      <w:r w:rsidRPr="00004E50">
        <w:rPr>
          <w:rFonts w:ascii="Times New Roman" w:hAnsi="Times New Roman"/>
          <w:sz w:val="24"/>
          <w:szCs w:val="24"/>
        </w:rPr>
        <w:t xml:space="preserve"> и </w:t>
      </w:r>
      <w:r w:rsidRPr="00004E50">
        <w:rPr>
          <w:rFonts w:ascii="Times New Roman" w:hAnsi="Times New Roman"/>
          <w:sz w:val="24"/>
          <w:szCs w:val="24"/>
          <w:lang w:val="en-US"/>
        </w:rPr>
        <w:t>HAM</w:t>
      </w:r>
      <w:r w:rsidRPr="00004E50">
        <w:rPr>
          <w:rFonts w:ascii="Times New Roman" w:hAnsi="Times New Roman"/>
          <w:sz w:val="24"/>
          <w:szCs w:val="24"/>
        </w:rPr>
        <w:t xml:space="preserve"> (</w:t>
      </w:r>
      <w:r w:rsidRPr="00004E50">
        <w:rPr>
          <w:rFonts w:ascii="Times New Roman" w:hAnsi="Times New Roman"/>
          <w:sz w:val="24"/>
          <w:szCs w:val="24"/>
          <w:lang w:val="en-US"/>
        </w:rPr>
        <w:t>Helsinki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Art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  <w:lang w:val="en-US"/>
        </w:rPr>
        <w:t>Museum</w:t>
      </w:r>
      <w:r w:rsidRPr="00004E50">
        <w:rPr>
          <w:rFonts w:ascii="Times New Roman" w:hAnsi="Times New Roman"/>
          <w:sz w:val="24"/>
          <w:szCs w:val="24"/>
        </w:rPr>
        <w:t xml:space="preserve">), г. Хельсинки. Всего для анализа нами было собрано 300 примеров музейных текстов на русском, английском и финском языках. Анализируемые нами тексты включали этикетки, пояснительные и заглавные тексты экспозиций и др. 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Данная работа выполнялась с</w:t>
      </w:r>
      <w:r w:rsidRPr="00004E50">
        <w:rPr>
          <w:rFonts w:ascii="Times New Roman" w:hAnsi="Times New Roman"/>
          <w:i/>
          <w:sz w:val="24"/>
          <w:szCs w:val="24"/>
        </w:rPr>
        <w:t xml:space="preserve"> целью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>изучения способов передачи лексических особенностей искусствоведческих текстов с исходного языка (ИЯ) на язык перевода (ПЯ). Данная цель определила</w:t>
      </w:r>
      <w:r w:rsidRPr="00004E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следующие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задачи</w:t>
      </w:r>
      <w:r w:rsidRPr="00004E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 1</w:t>
      </w:r>
      <w:r w:rsidRPr="00004E50">
        <w:rPr>
          <w:rFonts w:ascii="Times New Roman" w:eastAsia="Times New Roman" w:hAnsi="Times New Roman"/>
          <w:sz w:val="24"/>
          <w:szCs w:val="24"/>
        </w:rPr>
        <w:t>) п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 xml:space="preserve">роанализировать основные трудности, возникающие при переводе музейных текстов в художественных музеях города Хельсинки; 2) </w:t>
      </w:r>
      <w:r w:rsidRPr="00004E50">
        <w:rPr>
          <w:rFonts w:ascii="Times New Roman" w:eastAsia="Times New Roman" w:hAnsi="Times New Roman"/>
          <w:sz w:val="24"/>
          <w:szCs w:val="24"/>
        </w:rPr>
        <w:t>рассмотреть лексические проблемы перевода музейных текстов; 3) рассмотреть частотные способы и приемы перевода лексических единиц.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 xml:space="preserve">В результате исследования было выявлено, что к лексическим единицам, вызывающим особые трудности при переводе относятся фразеологические единицы, метафоры и  этнографические реалии. Также было обнаружено, что лексические трудности при переводе музейных текстов могут сопровождаться или быть вызваны экстралингвистическими факторами, а именно визуальной составляющей произведения искусства. 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>Рассмотрим в качестве примера название экспоната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“Silmät selässäkin” 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 xml:space="preserve">в музее </w:t>
      </w:r>
      <w:r w:rsidRPr="00004E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HAM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>. С лингвистической точки зрения название представляет собой фразеологизм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(букв. «глаза на спине»)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 xml:space="preserve">, однако его перевод на английский язык при помощи эквивалентного соответствия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>“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eyes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in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the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back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of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the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head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>”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 xml:space="preserve"> («глаза на затылке») нельзя признать удачным. Несмотря на то, что фразеологизмы имеют одинаковое значение (так говорят, о всевидящем и внимательном человеке), английский фразеологизм не соответствует визуальной части композиции, представляющей собой фигуру девочки с глазами на спине. Поэтому переводчик решил прибегнуть к приему калькирования, остановившись на 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варианте </w:t>
      </w:r>
      <w:r w:rsidRPr="00004E50">
        <w:rPr>
          <w:rFonts w:ascii="Times New Roman" w:eastAsia="Times New Roman" w:hAnsi="Times New Roman"/>
          <w:b/>
          <w:color w:val="000000"/>
          <w:sz w:val="24"/>
          <w:szCs w:val="24"/>
        </w:rPr>
        <w:t>“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Eyes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in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the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Back</w:t>
      </w:r>
      <w:r w:rsidRPr="00004E50">
        <w:rPr>
          <w:rFonts w:ascii="Times New Roman" w:eastAsia="Times New Roman" w:hAnsi="Times New Roman"/>
          <w:b/>
          <w:color w:val="000000"/>
          <w:sz w:val="24"/>
          <w:szCs w:val="24"/>
        </w:rPr>
        <w:t>”.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 xml:space="preserve"> Однако такой прием кажется нам не вполне удачным, поскольку он не отражает значение фразеологизма в ИЯ. В связи с этим мы считаем возможным предложить свой перевод названия экспозиции 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“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All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-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Seeing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”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 xml:space="preserve">, который сохраняет значение исходной идиомы. 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 xml:space="preserve">Приведем еще один пример, на этот раз связанный с переводом этнографической реалии, входящей в описание экспоната в музее </w:t>
      </w:r>
      <w:r w:rsidRPr="00004E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Kiasma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 xml:space="preserve">. Так передача реалии 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“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gakti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”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 xml:space="preserve"> с финского на русский и английский языки была выполнена с помощью транслитерации и описательного перевода: рус. – 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«гакти»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бахрома платка от саамского национального костюма»; 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>англ.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– 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Pr="00004E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hawl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fringe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threads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of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the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traditional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Sami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dress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gakti</w:t>
      </w:r>
      <w:r w:rsidRPr="00004E5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”</w:t>
      </w:r>
      <w:r w:rsidRPr="00004E50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 xml:space="preserve"> Такой способ перевода реалии обеспечивает доходчивость изложения и кажется нам вполне удачным, а визуальная составляющая экспозиции дополняет представление посетителя о данном элементе декора. 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/>
          <w:sz w:val="24"/>
          <w:szCs w:val="24"/>
        </w:rPr>
        <w:t>В целом, на основании проделанной работы можно заключить, что оптимальными способами передачи фразеологических единиц являются перевод с помощью нахождения эквивалентных соответствий или перевод, при котором текст на ПЯ основывается на том же самом образе, который используется в исходном тексте. К числу предпочтительных способов передачи этнографических реалий можно отнести перевод при помощи транслитерации, уподобляющий перевод и описательный перевод. В ряде случае от переводчика может потребоваться применение иного подхода, если того требует визуальная составляющая музейной композиции.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КОММЕРЧЕСКАЯ РЕКЛАМА КАК ОБЪЕКТ ПЕРЕВОДА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 xml:space="preserve">(НА МАТЕРИАЛЕ РЕКЛАМЫ АМЕРИКАНСКОЙ КОМПАНИИ </w:t>
      </w:r>
      <w:r w:rsidRPr="00004E50">
        <w:rPr>
          <w:rFonts w:ascii="Times New Roman" w:hAnsi="Times New Roman"/>
          <w:b/>
          <w:bCs/>
          <w:i/>
          <w:sz w:val="24"/>
          <w:szCs w:val="24"/>
          <w:lang w:val="en-US"/>
        </w:rPr>
        <w:t>WALMART</w:t>
      </w:r>
      <w:r w:rsidRPr="00004E50">
        <w:rPr>
          <w:rFonts w:ascii="Times New Roman" w:hAnsi="Times New Roman"/>
          <w:b/>
          <w:bCs/>
          <w:sz w:val="24"/>
          <w:szCs w:val="24"/>
        </w:rPr>
        <w:t>)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Косачева М.А.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к.ф.н., доцент Н.М. Шутова</w:t>
      </w:r>
    </w:p>
    <w:p w:rsidR="001B1430" w:rsidRPr="00004E50" w:rsidRDefault="001B1430" w:rsidP="001B1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Актуальность настоящего исследования определяется необходимостью дальнейшего изучения характеристик коммерческой рекламы, используемых в ней коммуникативных стратегий и лингвостилистических средств их реализации. Компания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Walmart</w:t>
      </w:r>
      <w:r w:rsidRPr="00004E50">
        <w:rPr>
          <w:rFonts w:ascii="Times New Roman" w:eastAsia="Times New Roman" w:hAnsi="Times New Roman"/>
          <w:color w:val="222222"/>
          <w:sz w:val="24"/>
          <w:szCs w:val="24"/>
        </w:rPr>
        <w:t xml:space="preserve"> занимает первое место в мире по своей доходности, она опережает такие компании как </w:t>
      </w:r>
      <w:r w:rsidRPr="00004E50">
        <w:rPr>
          <w:rFonts w:ascii="Times New Roman" w:eastAsia="Times New Roman" w:hAnsi="Times New Roman"/>
          <w:i/>
          <w:color w:val="222222"/>
          <w:sz w:val="24"/>
          <w:szCs w:val="24"/>
        </w:rPr>
        <w:t>Apple</w:t>
      </w:r>
      <w:r w:rsidRPr="00004E50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Pr="00004E50">
        <w:rPr>
          <w:rFonts w:ascii="Times New Roman" w:eastAsia="Times New Roman" w:hAnsi="Times New Roman"/>
          <w:i/>
          <w:color w:val="222222"/>
          <w:sz w:val="24"/>
          <w:szCs w:val="24"/>
        </w:rPr>
        <w:t xml:space="preserve">Toyota </w:t>
      </w:r>
      <w:r w:rsidRPr="00004E50">
        <w:rPr>
          <w:rFonts w:ascii="Times New Roman" w:eastAsia="Times New Roman" w:hAnsi="Times New Roman"/>
          <w:color w:val="222222"/>
          <w:sz w:val="24"/>
          <w:szCs w:val="24"/>
        </w:rPr>
        <w:t xml:space="preserve">и даже все нефтяные компании, включая </w:t>
      </w:r>
      <w:r w:rsidRPr="00004E50">
        <w:rPr>
          <w:rFonts w:ascii="Times New Roman" w:eastAsia="Times New Roman" w:hAnsi="Times New Roman"/>
          <w:i/>
          <w:color w:val="222222"/>
          <w:sz w:val="24"/>
          <w:szCs w:val="24"/>
        </w:rPr>
        <w:t>Saudi Aramco</w:t>
      </w:r>
      <w:r w:rsidRPr="00004E50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r w:rsidRPr="00004E50">
        <w:rPr>
          <w:rFonts w:ascii="Times New Roman" w:hAnsi="Times New Roman"/>
          <w:sz w:val="24"/>
          <w:szCs w:val="24"/>
        </w:rPr>
        <w:t xml:space="preserve">Исследование особенностей рекламы, обеспечивающей этой  фирме такую экономическую эффективность, представляет особый интерес.  Кроме того, представители компании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Walmart</w:t>
      </w:r>
      <w:r w:rsidRPr="00004E50">
        <w:rPr>
          <w:rFonts w:ascii="Times New Roman" w:hAnsi="Times New Roman"/>
          <w:sz w:val="24"/>
          <w:szCs w:val="24"/>
        </w:rPr>
        <w:t xml:space="preserve"> не раз подчеркивали важность выхода своей сети магазинов на российский рынок; в этой связи, актуальны и проблемы перевода рассматриваемой рекламы на русский язык. Основной целью исследования являлось рассмотрение лингвостилистических средств, используемых для актуализации ведущих коммуникативных стратегий в рекламе компании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Walmart</w:t>
      </w:r>
      <w:r w:rsidRPr="00004E50">
        <w:rPr>
          <w:rFonts w:ascii="Times New Roman" w:hAnsi="Times New Roman"/>
          <w:sz w:val="24"/>
          <w:szCs w:val="24"/>
        </w:rPr>
        <w:t>, а также проблем, встречающихся при ее переводе. Исходя из данной цели, в работе были поставлены следующие задачи:</w:t>
      </w:r>
    </w:p>
    <w:p w:rsidR="001B1430" w:rsidRPr="00004E50" w:rsidRDefault="001B1430" w:rsidP="001B143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рассмотреть существующие виды рекламных сообщений;</w:t>
      </w:r>
    </w:p>
    <w:p w:rsidR="001B1430" w:rsidRPr="00004E50" w:rsidRDefault="001B1430" w:rsidP="001B143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изучить имеющиеся классификации типов коммерческой рекламы;</w:t>
      </w:r>
    </w:p>
    <w:p w:rsidR="001B1430" w:rsidRPr="00004E50" w:rsidRDefault="001B1430" w:rsidP="001B1430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дать обзор лингвистических исследований в области коммерческой рекламы и выявить мало исследованные явления;</w:t>
      </w:r>
    </w:p>
    <w:p w:rsidR="001B1430" w:rsidRPr="00004E50" w:rsidRDefault="001B1430" w:rsidP="001B1430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проанализировать специфику использования и лингвистической реализации определенных коммуникативных стратегий в рекламе компании </w:t>
      </w:r>
      <w:r w:rsidRPr="00004E50">
        <w:rPr>
          <w:rFonts w:ascii="Times New Roman" w:hAnsi="Times New Roman" w:cs="Times New Roman"/>
          <w:i/>
          <w:sz w:val="24"/>
          <w:szCs w:val="24"/>
          <w:lang w:val="en-US"/>
        </w:rPr>
        <w:t>Walmart</w:t>
      </w:r>
      <w:r w:rsidRPr="00004E50">
        <w:rPr>
          <w:rFonts w:ascii="Times New Roman" w:hAnsi="Times New Roman" w:cs="Times New Roman"/>
          <w:sz w:val="24"/>
          <w:szCs w:val="24"/>
        </w:rPr>
        <w:t>;</w:t>
      </w:r>
    </w:p>
    <w:p w:rsidR="001B1430" w:rsidRPr="00004E50" w:rsidRDefault="001B1430" w:rsidP="001B143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предложить возможные способы решения переводческих проблем.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Исследование было проведено на материале 100 рекламных сообщений компании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Walmart</w:t>
      </w:r>
      <w:r w:rsidRPr="00004E50">
        <w:rPr>
          <w:rFonts w:ascii="Times New Roman" w:hAnsi="Times New Roman"/>
          <w:sz w:val="24"/>
          <w:szCs w:val="24"/>
        </w:rPr>
        <w:t xml:space="preserve">, опубликованных в период с 1987 по 2020 год. </w:t>
      </w:r>
    </w:p>
    <w:p w:rsidR="001B1430" w:rsidRPr="00004E50" w:rsidRDefault="001B1430" w:rsidP="001B1430">
      <w:pPr>
        <w:tabs>
          <w:tab w:val="left" w:pos="993"/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E50">
        <w:rPr>
          <w:rFonts w:ascii="Times New Roman" w:hAnsi="Times New Roman"/>
          <w:sz w:val="24"/>
          <w:szCs w:val="24"/>
        </w:rPr>
        <w:t xml:space="preserve">Н.М. Шутова выделяет следующие  основные коммуникативные стратегии в коммерческой рекламе: </w:t>
      </w:r>
      <w:r w:rsidRPr="00004E50">
        <w:rPr>
          <w:rFonts w:ascii="Times New Roman" w:eastAsia="Times New Roman" w:hAnsi="Times New Roman"/>
          <w:sz w:val="24"/>
          <w:szCs w:val="24"/>
          <w:lang w:eastAsia="ru-RU"/>
        </w:rPr>
        <w:t xml:space="preserve">1) стратегии привлечения внимания; 2) стратегии </w:t>
      </w:r>
      <w:r w:rsidRPr="00004E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позиционирования товара через описание его качеств; 3) стратегии эмоционального воздействия; 4) стратегии формирования устойчивых ассоциаций с рекламируемым товаром; 5) стратегии прямого побуждения к покупке [Н.М. Шутова, 2019]. 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нашего материала свидетельствует о том, что доминирующей коммуникативной стратегией в нем является стратегия прямого побуждения к покупке, в этой связи активно используется повелительное наклонение: </w:t>
      </w:r>
      <w:r w:rsidRPr="00004E5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Save</w:t>
      </w:r>
      <w:r w:rsidRPr="00004E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04E5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money</w:t>
      </w:r>
      <w:r w:rsidRPr="00004E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004E5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Live better; Get the right stuff at the right place; If you can’t beat us, shop us. </w:t>
      </w:r>
      <w:r w:rsidRPr="00004E50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Причем, обычно рекламируется не столько сам товар, сколько преимущества покупки его именно в сети магазинов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Walmart</w:t>
      </w:r>
      <w:r w:rsidRPr="00004E50">
        <w:rPr>
          <w:rFonts w:ascii="Times New Roman" w:hAnsi="Times New Roman"/>
          <w:i/>
          <w:sz w:val="24"/>
          <w:szCs w:val="24"/>
        </w:rPr>
        <w:t xml:space="preserve">. </w:t>
      </w:r>
      <w:r w:rsidRPr="00004E50">
        <w:rPr>
          <w:rFonts w:ascii="Times New Roman" w:hAnsi="Times New Roman"/>
          <w:sz w:val="24"/>
          <w:szCs w:val="24"/>
        </w:rPr>
        <w:t>Рекламодатели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</w:rPr>
        <w:t xml:space="preserve"> подчеркивают, что их главной задачей является экономия денег и времени покупателей: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Savings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every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minute</w:t>
      </w:r>
      <w:r w:rsidRPr="00004E50">
        <w:rPr>
          <w:rFonts w:ascii="Times New Roman" w:hAnsi="Times New Roman"/>
          <w:i/>
          <w:sz w:val="24"/>
          <w:szCs w:val="24"/>
        </w:rPr>
        <w:t>,</w:t>
      </w:r>
      <w:r w:rsidRPr="00004E50">
        <w:rPr>
          <w:rFonts w:ascii="Times New Roman" w:hAnsi="Times New Roman"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Give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gift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less</w:t>
      </w:r>
      <w:r w:rsidRPr="00004E50">
        <w:rPr>
          <w:rFonts w:ascii="Times New Roman" w:hAnsi="Times New Roman"/>
          <w:i/>
          <w:sz w:val="24"/>
          <w:szCs w:val="24"/>
        </w:rPr>
        <w:t xml:space="preserve">. </w:t>
      </w:r>
      <w:r w:rsidRPr="00004E50">
        <w:rPr>
          <w:rFonts w:ascii="Times New Roman" w:hAnsi="Times New Roman"/>
          <w:sz w:val="24"/>
          <w:szCs w:val="24"/>
        </w:rPr>
        <w:t>Ведущими</w:t>
      </w:r>
      <w:r w:rsidRPr="00004E50">
        <w:rPr>
          <w:rFonts w:ascii="Times New Roman" w:hAnsi="Times New Roman"/>
          <w:i/>
          <w:sz w:val="24"/>
          <w:szCs w:val="24"/>
        </w:rPr>
        <w:t xml:space="preserve">  </w:t>
      </w:r>
      <w:r w:rsidRPr="00004E50">
        <w:rPr>
          <w:rFonts w:ascii="Times New Roman" w:hAnsi="Times New Roman"/>
          <w:sz w:val="24"/>
          <w:szCs w:val="24"/>
        </w:rPr>
        <w:t xml:space="preserve"> стилистическими приемами, используемыми в анализируемой рекламе, являются риторические вопросы, аллитерация, особенно часто используются параллельные конструкции, нередко в сочетании с антитезой: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High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vitamin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C</w:t>
      </w:r>
      <w:r w:rsidRPr="00004E50">
        <w:rPr>
          <w:rFonts w:ascii="Times New Roman" w:hAnsi="Times New Roman"/>
          <w:i/>
          <w:sz w:val="24"/>
          <w:szCs w:val="24"/>
        </w:rPr>
        <w:t xml:space="preserve">.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Low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price</w:t>
      </w:r>
      <w:r w:rsidRPr="00004E50">
        <w:rPr>
          <w:rFonts w:ascii="Times New Roman" w:hAnsi="Times New Roman"/>
          <w:i/>
          <w:sz w:val="24"/>
          <w:szCs w:val="24"/>
        </w:rPr>
        <w:t xml:space="preserve">. </w:t>
      </w:r>
      <w:r w:rsidRPr="00004E50">
        <w:rPr>
          <w:rFonts w:ascii="Times New Roman" w:hAnsi="Times New Roman"/>
          <w:sz w:val="24"/>
          <w:szCs w:val="24"/>
        </w:rPr>
        <w:t>Наибольшую трудность для перевода представляют, как правило, метафоры, однако и их образность обычно можно сохранить:  “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Harvest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all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fall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i/>
          <w:sz w:val="24"/>
          <w:szCs w:val="24"/>
          <w:lang w:val="en-US"/>
        </w:rPr>
        <w:t>savings</w:t>
      </w:r>
      <w:r w:rsidRPr="00004E50">
        <w:rPr>
          <w:rFonts w:ascii="Times New Roman" w:hAnsi="Times New Roman"/>
          <w:i/>
          <w:sz w:val="24"/>
          <w:szCs w:val="24"/>
        </w:rPr>
        <w:t>” –</w:t>
      </w:r>
      <w:r w:rsidRPr="00004E50">
        <w:rPr>
          <w:rFonts w:ascii="Times New Roman" w:hAnsi="Times New Roman"/>
          <w:sz w:val="24"/>
          <w:szCs w:val="24"/>
        </w:rPr>
        <w:t xml:space="preserve">  «Собери урожай из всех осенних скидок». </w:t>
      </w:r>
    </w:p>
    <w:p w:rsidR="001B1430" w:rsidRPr="00004E50" w:rsidRDefault="001B1430" w:rsidP="001B143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Проведенное исследование позволяет сделать вывод о том, что, несмотря на кажущуюся простоту и стилистическую сдержанность, реклама компании  </w:t>
      </w:r>
      <w:r w:rsidRPr="00004E50">
        <w:rPr>
          <w:rFonts w:ascii="Times New Roman" w:hAnsi="Times New Roman" w:cs="Times New Roman"/>
          <w:i/>
          <w:sz w:val="24"/>
          <w:szCs w:val="24"/>
          <w:lang w:val="en-US"/>
        </w:rPr>
        <w:t>Walmart</w:t>
      </w:r>
      <w:r w:rsidRPr="00004E50">
        <w:rPr>
          <w:rFonts w:ascii="Times New Roman" w:hAnsi="Times New Roman" w:cs="Times New Roman"/>
          <w:sz w:val="24"/>
          <w:szCs w:val="24"/>
        </w:rPr>
        <w:t xml:space="preserve"> является глубоко продуманной, как с коммуникативной, так и с лингвистической точки зрения, и требует от переводчика большого внимания и изобретательности.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 xml:space="preserve">СПОСОБЫ ДОСТИЖЕНИЯ АДЕКВАТНОСТИ ПРИ ПЕРЕВОДЕ АУДИОВИЗУАЛЬНОГО ТЕКСТА ПОСРЕДСТВОМ ДУБЛЯЖА 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(НА МАТЕРИАЛЕ ТЕЛЕВИЗИОННОГО СЕРИАЛА «ДАРРЕЛЛЫ»)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Михайлов М.В.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b/>
          <w:i/>
          <w:sz w:val="24"/>
          <w:szCs w:val="24"/>
        </w:rPr>
        <w:t>к.п.н., доцент О.П. Кузяева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Каждый год на российские телеэкраны выходит множество телевизионных сериалов из разных стран. Все эти аудиовизуальные произведения необходимо перевести и адаптировать для отечественного зрителя. что делает профессию аудиовизуального переводчика крайне важной. Актуальность темы обусловлена востребованностью аудиовизуального перевода в целом и дубляжа в частности на отечественном рынке аудиовизуальной продукции, что влечет за собой необходимость научного исследования закономерностей и особенностей данного вида перевода. Новизна работы заключается в том, что аудиовизуальный перевод, как отдельный вид перевода, сложился относительно недавно, и нуждается в научном осмыслении. Наличие нескольких семиотических уровней в аудиовизуальном тексте делает дубляж не только одним из самых сложных видов перевода, но и самым затратным.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Цель данного исследования состоит в рассмотрении основных видов синхронизации, которые способны повлиять на достижение адекватности при переводе англоязычного телесериала «Дарреллы» на русский языке с помощью дубляжа. 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Указанная цель определяет постановку и решение следующих конкретных задач: </w:t>
      </w:r>
    </w:p>
    <w:p w:rsidR="001B1430" w:rsidRPr="00004E50" w:rsidRDefault="001B1430" w:rsidP="001B14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выделить основные виды синхронизации, влияющие на адекватность перевода аудиовизуального текста при дубляже;</w:t>
      </w:r>
    </w:p>
    <w:p w:rsidR="001B1430" w:rsidRPr="00004E50" w:rsidRDefault="001B1430" w:rsidP="001B14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рассмотреть каждый вид синхронизации как отдельный набор правил и указаний, ограничивающих переводчика во время создания дубляжа; </w:t>
      </w:r>
    </w:p>
    <w:p w:rsidR="001B1430" w:rsidRPr="00004E50" w:rsidRDefault="001B1430" w:rsidP="001B14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описать основные сложности, которые могут возникнуть при создании дубляжа при соблюдении основных видов синхронизации;</w:t>
      </w:r>
    </w:p>
    <w:p w:rsidR="001B1430" w:rsidRPr="00004E50" w:rsidRDefault="001B1430" w:rsidP="001B14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выделить удачные и неудачные примеры дубляжа в сериале «Дарреллы», а также предложить собственные варианты перевода, соответствующие всем видам синхронизации; </w:t>
      </w:r>
    </w:p>
    <w:p w:rsidR="001B1430" w:rsidRPr="00004E50" w:rsidRDefault="001B1430" w:rsidP="001B14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lastRenderedPageBreak/>
        <w:t>определить общий уровень адекватности аудиовизуального перевода с помощью дубляжа;</w:t>
      </w:r>
    </w:p>
    <w:p w:rsidR="001B1430" w:rsidRPr="00004E50" w:rsidRDefault="001B1430" w:rsidP="001B14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выявить взаимосвязь между видами синхронизации и адекватностью аудиовизуального перевода.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соответствии принципу “enjoyable viewing”, когда восприятие фильма зрителем осуществляется без помех и у зрителя появляется ощущение просмотра фильма на родном языке, нами были выделены следующие виды синхронизации, которые позволяют создать адекватный перевод: 1) фонетическая синхронизация – минимизация разницы в артикуляции реплик; 2) кинемо-вербальная синхронизация – соотношение визуального и вербального ряда; 3) содержательная синхронизация – передача основного смысла текста оригинала.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Каждый из данных видов синхронизации накладывает определенные ограничения на процесс дублирования аудиовизуального произведения. Основываясь на примерах из сериала «Дарреллы», мы отметили, что главными сложностями для переводчика могут стать укладка перевода в соответствии с артикуляцией актеров с соблюдением длительности реплик, достижение гармоничного взаимодействия визуального и вербально-текстового потоков и эквивалентная передача основного смысла и стиля текста. В целом перевод телесериала «Дарреллы» соответствует требованиям переводческой адекватности. Профессиональные переводчики смогли достичь высокого уровня благодаря соблюдению основных видов синхронизации при дубляже. Это доказывает, что между тремя основными видами синхронизации и адекватностью перевода есть прямая связь.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Проанализировав обширный фактический материал, а также разобрав все основные виды синхронизации, использованные при дубляже сериала «Дарреллы», мы пришли к выводу о том, что переводчику в целом удалось решить задачи, которые поставили перед ним особенности русского языка и ограничения дублирования. Следовательно, данный профессиональный перевод, можно считать адекватным оригиналу.</w:t>
      </w: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СОВРЕМЕННАЯ СОЦИАЛЬНАЯ РЕКЛАМА: ПРОБЛЕМЫ ПЕРЕВОДА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(НА МАТЕРИАЛЕ ЭКОЛОГИЧЕСКОЙ РЕКЛАМЫ)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Мощевитина В. А.</w:t>
      </w:r>
    </w:p>
    <w:p w:rsidR="001B1430" w:rsidRPr="00004E50" w:rsidRDefault="001B1430" w:rsidP="001B14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к.ф.н., доцент Н.М. Шутова</w:t>
      </w:r>
    </w:p>
    <w:p w:rsidR="001B1430" w:rsidRPr="00004E50" w:rsidRDefault="001B1430" w:rsidP="001B14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4E50">
        <w:rPr>
          <w:rFonts w:ascii="Times New Roman" w:hAnsi="Times New Roman"/>
          <w:color w:val="000000"/>
          <w:sz w:val="24"/>
          <w:szCs w:val="24"/>
        </w:rPr>
        <w:t>В последнее время с</w:t>
      </w:r>
      <w:r w:rsidRPr="00004E50">
        <w:rPr>
          <w:rFonts w:ascii="Times New Roman" w:eastAsia="AppleSystemUIFont" w:hAnsi="Times New Roman"/>
          <w:sz w:val="24"/>
          <w:szCs w:val="24"/>
        </w:rPr>
        <w:t xml:space="preserve">оциальная реклама и ее важная составляющая – экологическая реклама становится все более популярной.  </w:t>
      </w:r>
      <w:r w:rsidRPr="00004E50">
        <w:rPr>
          <w:rFonts w:ascii="Times New Roman" w:eastAsia="AppleSystemUIFont" w:hAnsi="Times New Roman"/>
          <w:color w:val="000000"/>
          <w:sz w:val="24"/>
          <w:szCs w:val="24"/>
        </w:rPr>
        <w:t>Ее целью является привлечение внимания к проблемам окружающей среды, природы, животного мира.</w:t>
      </w:r>
      <w:r w:rsidRPr="00004E50">
        <w:rPr>
          <w:rFonts w:ascii="Times New Roman" w:eastAsia="AppleSystemUIFont" w:hAnsi="Times New Roman"/>
          <w:sz w:val="24"/>
          <w:szCs w:val="24"/>
        </w:rPr>
        <w:t xml:space="preserve"> Некоторые исследователи (</w:t>
      </w:r>
      <w:r w:rsidRPr="00004E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 w:rsidRPr="00004E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04E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Гимадинова, А. М. Кузьмина) изучают влияние социальной рекламы экологического характера на молодое поколение. Другие исследователи (О. И. Марар, В.</w:t>
      </w:r>
      <w:r w:rsidRPr="00004E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04E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 Панов, И. А. Сосунова) рассматривают экологическую культуру общества и экологическое сознание в целом. Однако следует признать, что с</w:t>
      </w:r>
      <w:r w:rsidRPr="00004E50">
        <w:rPr>
          <w:rFonts w:ascii="Times New Roman" w:hAnsi="Times New Roman"/>
          <w:color w:val="000000"/>
          <w:sz w:val="24"/>
          <w:szCs w:val="24"/>
        </w:rPr>
        <w:t xml:space="preserve"> лингвистической точки зрения социальная экологическая реклама изучена крайне мало, хотя некоторые лингвистические особенности данного вида рекламы затрагивались в ряде исследований (А. А. Васильева,  М. В. Самсонова,  Д. Ю. Заболотняя и др.). </w:t>
      </w:r>
    </w:p>
    <w:p w:rsidR="001B1430" w:rsidRPr="00004E50" w:rsidRDefault="001B1430" w:rsidP="001B14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4E50">
        <w:rPr>
          <w:rFonts w:ascii="Times New Roman" w:eastAsia="AppleSystemUIFont" w:hAnsi="Times New Roman"/>
          <w:sz w:val="24"/>
          <w:szCs w:val="24"/>
        </w:rPr>
        <w:t xml:space="preserve">Социальная реклама экологического характера затрагивает проблемы актуальные для всех жителей нашей планеты, поэтому этот тип рекламы выходит </w:t>
      </w:r>
      <w:r w:rsidRPr="00004E50">
        <w:rPr>
          <w:rFonts w:ascii="Times New Roman" w:eastAsia="AppleSystemUIFont" w:hAnsi="Times New Roman"/>
          <w:color w:val="000000"/>
          <w:sz w:val="24"/>
          <w:szCs w:val="24"/>
        </w:rPr>
        <w:t>на международный уровень, и, с</w:t>
      </w:r>
      <w:r w:rsidRPr="00004E50">
        <w:rPr>
          <w:rFonts w:ascii="Times New Roman" w:eastAsia="AppleSystemUIFont" w:hAnsi="Times New Roman"/>
          <w:sz w:val="24"/>
          <w:szCs w:val="24"/>
        </w:rPr>
        <w:t>оответственно, возникают проблемы ее перевода. В этой связи а</w:t>
      </w:r>
      <w:r w:rsidRPr="00004E50">
        <w:rPr>
          <w:rFonts w:ascii="Times New Roman" w:hAnsi="Times New Roman"/>
          <w:color w:val="000000"/>
          <w:sz w:val="24"/>
          <w:szCs w:val="24"/>
        </w:rPr>
        <w:t xml:space="preserve">ктуальность данной работы заключается в необходимости исследования социальной рекламы экологического характера в аспекте перевода.  В общей сложности было проанализировано 100 рекламных текстов. Основной целью исследования являлось рассмотрение лингвостилистических особенностей социальной экологической рекламы, </w:t>
      </w:r>
      <w:r w:rsidRPr="00004E50">
        <w:rPr>
          <w:rFonts w:ascii="Times New Roman" w:hAnsi="Times New Roman"/>
          <w:color w:val="000000"/>
          <w:sz w:val="24"/>
          <w:szCs w:val="24"/>
        </w:rPr>
        <w:lastRenderedPageBreak/>
        <w:t>которые оказывают влияние на процесс ее перевода. Для достижения данной цели в исследовании ставились следующие задачи:</w:t>
      </w:r>
    </w:p>
    <w:p w:rsidR="001B1430" w:rsidRPr="00004E50" w:rsidRDefault="001B1430" w:rsidP="001B143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color w:val="000000"/>
        </w:rPr>
      </w:pPr>
      <w:r w:rsidRPr="00004E50">
        <w:rPr>
          <w:rFonts w:cs="Times New Roman"/>
          <w:color w:val="000000"/>
        </w:rPr>
        <w:t>раскрыть сущность и понятие социальной экологической рекламы;</w:t>
      </w:r>
    </w:p>
    <w:p w:rsidR="001B1430" w:rsidRPr="00004E50" w:rsidRDefault="001B1430" w:rsidP="001B143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004E50">
        <w:rPr>
          <w:rFonts w:cs="Times New Roman"/>
          <w:color w:val="000000"/>
        </w:rPr>
        <w:t>рассмотреть ее основные черты и структуру;</w:t>
      </w:r>
    </w:p>
    <w:p w:rsidR="001B1430" w:rsidRPr="00004E50" w:rsidRDefault="001B1430" w:rsidP="001B1430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cs="Times New Roman"/>
          <w:color w:val="000000"/>
        </w:rPr>
      </w:pPr>
      <w:r w:rsidRPr="00004E50">
        <w:rPr>
          <w:rFonts w:cs="Times New Roman"/>
          <w:color w:val="000000"/>
        </w:rPr>
        <w:t>проанализировать основные лингвистические особенности социальной экологической рекламы;</w:t>
      </w:r>
    </w:p>
    <w:p w:rsidR="001B1430" w:rsidRPr="00004E50" w:rsidRDefault="001B1430" w:rsidP="001B1430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cs="Times New Roman"/>
          <w:color w:val="000000"/>
        </w:rPr>
      </w:pPr>
      <w:r w:rsidRPr="00004E50">
        <w:rPr>
          <w:rFonts w:cs="Times New Roman"/>
          <w:color w:val="000000"/>
        </w:rPr>
        <w:t>рассмотреть возможные пути решения переводческих проблем.</w:t>
      </w:r>
    </w:p>
    <w:p w:rsidR="001B1430" w:rsidRPr="00004E50" w:rsidRDefault="001B1430" w:rsidP="001B1430">
      <w:pPr>
        <w:pStyle w:val="a5"/>
        <w:tabs>
          <w:tab w:val="left" w:pos="142"/>
          <w:tab w:val="left" w:pos="993"/>
        </w:tabs>
        <w:spacing w:after="0"/>
        <w:ind w:firstLine="567"/>
        <w:jc w:val="both"/>
        <w:rPr>
          <w:rFonts w:cs="Times New Roman"/>
          <w:color w:val="000000"/>
        </w:rPr>
      </w:pPr>
      <w:r w:rsidRPr="00004E50">
        <w:rPr>
          <w:rFonts w:cs="Times New Roman"/>
          <w:color w:val="000000"/>
        </w:rPr>
        <w:t xml:space="preserve">Реклама, как известно, является семиотически осложненным текстом, для ее правильного восприятия и перевода необходимо учитывать паралингвистические средства, сопровождающие письменную речь. Наш материал свидетельствует о том, что адресант рассматриваемой рекламы практически всегда использует действенные визуальные компоненты для усиления психологического и эмоционального воздействия социальной рекламы. Визуальный ряд, например, изображение кроны дерева  вместо зонтика, позволяет лучше воспринять метафору в следующем рекламном сообщении: </w:t>
      </w:r>
      <w:r w:rsidRPr="00004E50">
        <w:rPr>
          <w:rFonts w:cs="Times New Roman"/>
          <w:i/>
          <w:color w:val="000000"/>
        </w:rPr>
        <w:t>“</w:t>
      </w:r>
      <w:r w:rsidRPr="00004E50">
        <w:rPr>
          <w:rFonts w:cs="Times New Roman"/>
          <w:i/>
          <w:color w:val="000000"/>
          <w:lang w:val="en-US"/>
        </w:rPr>
        <w:t>Protect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the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forests</w:t>
      </w:r>
      <w:r w:rsidRPr="00004E50">
        <w:rPr>
          <w:rFonts w:cs="Times New Roman"/>
          <w:i/>
          <w:color w:val="000000"/>
        </w:rPr>
        <w:t xml:space="preserve">, </w:t>
      </w:r>
      <w:r w:rsidRPr="00004E50">
        <w:rPr>
          <w:rFonts w:cs="Times New Roman"/>
          <w:i/>
          <w:color w:val="000000"/>
          <w:lang w:val="en-US"/>
        </w:rPr>
        <w:t>they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are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the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climate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umbrella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of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our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planet</w:t>
      </w:r>
      <w:r w:rsidRPr="00004E50">
        <w:rPr>
          <w:rFonts w:cs="Times New Roman"/>
          <w:i/>
          <w:color w:val="000000"/>
        </w:rPr>
        <w:t>.”</w:t>
      </w:r>
      <w:r w:rsidRPr="00004E50">
        <w:rPr>
          <w:rFonts w:cs="Times New Roman"/>
          <w:color w:val="000000"/>
        </w:rPr>
        <w:t xml:space="preserve"> –  «Защитите леса, это – зонтик, охраняющий климат нашей планеты». </w:t>
      </w:r>
    </w:p>
    <w:p w:rsidR="001B1430" w:rsidRPr="00004E50" w:rsidRDefault="001B1430" w:rsidP="001B1430">
      <w:pPr>
        <w:pStyle w:val="a5"/>
        <w:tabs>
          <w:tab w:val="left" w:pos="142"/>
          <w:tab w:val="left" w:pos="993"/>
        </w:tabs>
        <w:spacing w:after="0"/>
        <w:ind w:firstLine="567"/>
        <w:jc w:val="both"/>
        <w:rPr>
          <w:rFonts w:cs="Times New Roman"/>
          <w:color w:val="000000"/>
        </w:rPr>
      </w:pPr>
      <w:r w:rsidRPr="00004E50">
        <w:rPr>
          <w:rFonts w:cs="Times New Roman"/>
          <w:color w:val="000000"/>
        </w:rPr>
        <w:t xml:space="preserve">Характерной чертой экологической рекламы является обыгрывание фразеологических единиц, которое довольно трудно передать при переводе, например, </w:t>
      </w:r>
      <w:r w:rsidRPr="00004E50">
        <w:rPr>
          <w:rFonts w:cs="Times New Roman"/>
          <w:i/>
          <w:color w:val="000000"/>
        </w:rPr>
        <w:t>“</w:t>
      </w:r>
      <w:r w:rsidRPr="00004E50">
        <w:rPr>
          <w:rFonts w:cs="Times New Roman"/>
          <w:i/>
          <w:color w:val="000000"/>
          <w:lang w:val="en-US"/>
        </w:rPr>
        <w:t>East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or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West</w:t>
      </w:r>
      <w:r w:rsidRPr="00004E50">
        <w:rPr>
          <w:rFonts w:cs="Times New Roman"/>
          <w:i/>
          <w:color w:val="000000"/>
        </w:rPr>
        <w:t xml:space="preserve">, </w:t>
      </w:r>
      <w:r w:rsidRPr="00004E50">
        <w:rPr>
          <w:rFonts w:cs="Times New Roman"/>
          <w:i/>
          <w:color w:val="000000"/>
          <w:lang w:val="en-US"/>
        </w:rPr>
        <w:t>going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green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is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the</w:t>
      </w:r>
      <w:r w:rsidRPr="00004E50">
        <w:rPr>
          <w:rFonts w:cs="Times New Roman"/>
          <w:i/>
          <w:color w:val="000000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best</w:t>
      </w:r>
      <w:r w:rsidRPr="00004E50">
        <w:rPr>
          <w:rFonts w:cs="Times New Roman"/>
          <w:i/>
          <w:color w:val="000000"/>
        </w:rPr>
        <w:t>.”</w:t>
      </w:r>
      <w:r w:rsidRPr="00004E50">
        <w:rPr>
          <w:rFonts w:cs="Times New Roman"/>
          <w:color w:val="000000"/>
        </w:rPr>
        <w:t xml:space="preserve"> Фраза</w:t>
      </w:r>
      <w:r w:rsidRPr="00004E50">
        <w:rPr>
          <w:rFonts w:cs="Times New Roman"/>
          <w:color w:val="000000"/>
          <w:lang w:val="en-US"/>
        </w:rPr>
        <w:t xml:space="preserve"> </w:t>
      </w:r>
      <w:r w:rsidRPr="00004E50">
        <w:rPr>
          <w:rFonts w:cs="Times New Roman"/>
          <w:i/>
          <w:color w:val="000000"/>
          <w:lang w:val="en-US"/>
        </w:rPr>
        <w:t>“go green”</w:t>
      </w:r>
      <w:r w:rsidRPr="00004E50">
        <w:rPr>
          <w:rFonts w:cs="Times New Roman"/>
          <w:color w:val="000000"/>
          <w:lang w:val="en-US"/>
        </w:rPr>
        <w:t xml:space="preserve"> </w:t>
      </w:r>
      <w:r w:rsidRPr="00004E50">
        <w:rPr>
          <w:rFonts w:cs="Times New Roman"/>
          <w:color w:val="000000"/>
        </w:rPr>
        <w:t>и</w:t>
      </w:r>
      <w:r w:rsidRPr="00004E50">
        <w:rPr>
          <w:rFonts w:cs="Times New Roman"/>
          <w:color w:val="000000"/>
          <w:lang w:val="en-US"/>
        </w:rPr>
        <w:t xml:space="preserve"> </w:t>
      </w:r>
      <w:r w:rsidRPr="00004E50">
        <w:rPr>
          <w:rFonts w:cs="Times New Roman"/>
          <w:color w:val="000000"/>
        </w:rPr>
        <w:t>прилагательное</w:t>
      </w:r>
      <w:r w:rsidRPr="00004E50">
        <w:rPr>
          <w:rFonts w:cs="Times New Roman"/>
          <w:color w:val="000000"/>
          <w:lang w:val="en-US"/>
        </w:rPr>
        <w:t xml:space="preserve">  </w:t>
      </w:r>
      <w:r w:rsidRPr="00004E50">
        <w:rPr>
          <w:rFonts w:cs="Times New Roman"/>
          <w:i/>
          <w:color w:val="000000"/>
          <w:lang w:val="en-US"/>
        </w:rPr>
        <w:t>green</w:t>
      </w:r>
      <w:r w:rsidRPr="00004E50">
        <w:rPr>
          <w:rFonts w:cs="Times New Roman"/>
          <w:color w:val="000000"/>
          <w:lang w:val="en-US"/>
        </w:rPr>
        <w:t xml:space="preserve"> </w:t>
      </w:r>
      <w:r w:rsidRPr="00004E50">
        <w:rPr>
          <w:rFonts w:cs="Times New Roman"/>
          <w:color w:val="000000"/>
        </w:rPr>
        <w:t>являются</w:t>
      </w:r>
      <w:r w:rsidRPr="00004E50">
        <w:rPr>
          <w:rFonts w:cs="Times New Roman"/>
          <w:color w:val="000000"/>
          <w:lang w:val="en-US"/>
        </w:rPr>
        <w:t xml:space="preserve"> </w:t>
      </w:r>
      <w:r w:rsidRPr="00004E50">
        <w:rPr>
          <w:rFonts w:cs="Times New Roman"/>
          <w:color w:val="000000"/>
        </w:rPr>
        <w:t>фактически</w:t>
      </w:r>
      <w:r w:rsidRPr="00004E50">
        <w:rPr>
          <w:rFonts w:cs="Times New Roman"/>
          <w:color w:val="000000"/>
          <w:lang w:val="en-US"/>
        </w:rPr>
        <w:t xml:space="preserve"> </w:t>
      </w:r>
      <w:r w:rsidRPr="00004E50">
        <w:rPr>
          <w:rFonts w:cs="Times New Roman"/>
          <w:color w:val="000000"/>
        </w:rPr>
        <w:t>ключевыми</w:t>
      </w:r>
      <w:r w:rsidRPr="00004E50">
        <w:rPr>
          <w:rFonts w:cs="Times New Roman"/>
          <w:color w:val="000000"/>
          <w:lang w:val="en-US"/>
        </w:rPr>
        <w:t xml:space="preserve"> </w:t>
      </w:r>
      <w:r w:rsidRPr="00004E50">
        <w:rPr>
          <w:rFonts w:cs="Times New Roman"/>
          <w:color w:val="000000"/>
        </w:rPr>
        <w:t>во</w:t>
      </w:r>
      <w:r w:rsidRPr="00004E50">
        <w:rPr>
          <w:rFonts w:cs="Times New Roman"/>
          <w:color w:val="000000"/>
          <w:lang w:val="en-US"/>
        </w:rPr>
        <w:t xml:space="preserve"> </w:t>
      </w:r>
      <w:r w:rsidRPr="00004E50">
        <w:rPr>
          <w:rFonts w:cs="Times New Roman"/>
          <w:color w:val="000000"/>
        </w:rPr>
        <w:t>всей</w:t>
      </w:r>
      <w:r w:rsidRPr="00004E50">
        <w:rPr>
          <w:rFonts w:cs="Times New Roman"/>
          <w:color w:val="000000"/>
          <w:lang w:val="en-US"/>
        </w:rPr>
        <w:t xml:space="preserve"> </w:t>
      </w:r>
      <w:r w:rsidRPr="00004E50">
        <w:rPr>
          <w:rFonts w:cs="Times New Roman"/>
          <w:color w:val="000000"/>
        </w:rPr>
        <w:t>рассматриваемой</w:t>
      </w:r>
      <w:r w:rsidRPr="00004E50">
        <w:rPr>
          <w:rFonts w:cs="Times New Roman"/>
          <w:color w:val="000000"/>
          <w:lang w:val="en-US"/>
        </w:rPr>
        <w:t xml:space="preserve"> </w:t>
      </w:r>
      <w:r w:rsidRPr="00004E50">
        <w:rPr>
          <w:rFonts w:cs="Times New Roman"/>
          <w:color w:val="000000"/>
        </w:rPr>
        <w:t>рекламе</w:t>
      </w:r>
      <w:r w:rsidRPr="00004E50">
        <w:rPr>
          <w:rFonts w:cs="Times New Roman"/>
          <w:color w:val="000000"/>
          <w:lang w:val="en-US"/>
        </w:rPr>
        <w:t xml:space="preserve">: </w:t>
      </w:r>
      <w:r w:rsidRPr="00004E50">
        <w:rPr>
          <w:rFonts w:cs="Times New Roman"/>
          <w:i/>
          <w:color w:val="000000"/>
          <w:lang w:val="en-US"/>
        </w:rPr>
        <w:t xml:space="preserve">“Go green or go home,” “Go green before green goes,”“Go green, green goes with everything, “Shrek is green, the hulk is green, shouldn’t you be green too?” </w:t>
      </w:r>
      <w:r w:rsidRPr="00004E50">
        <w:rPr>
          <w:rFonts w:cs="Times New Roman"/>
          <w:color w:val="000000"/>
          <w:lang w:val="en-US"/>
        </w:rPr>
        <w:t xml:space="preserve"> </w:t>
      </w:r>
      <w:r w:rsidRPr="00004E50">
        <w:rPr>
          <w:rFonts w:cs="Times New Roman"/>
          <w:color w:val="000000"/>
        </w:rPr>
        <w:t xml:space="preserve">В работе рассматриваются возможные варианты передачи при переводе используемой языковой игры. </w:t>
      </w:r>
    </w:p>
    <w:p w:rsidR="001B1430" w:rsidRPr="00004E50" w:rsidRDefault="001B1430" w:rsidP="001B143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Проведенное исследование позволяет заключить, что англоязычная экологическая реклама становится в последнее время активной сферой борьбы за улучшение состояния окружающей среды. С целью повышения ее эффективности составители этой рекламы проявляют большую изобретательность, используют все ресурсы английского языка, что требует от русского переводчика большого внимания и проявления творческого подхода к процессу перевода.</w:t>
      </w: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СПЕЦИФИКА ПЕРЕВОДА ХУДОЖЕСТВЕННОГО ТЕКСТА</w:t>
      </w: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С ИСПОЛЬЗОВАНИЕМ ПРИЕМА НЕНАДЕЖНОЙ НАРРАЦИИ</w:t>
      </w: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04E50">
        <w:rPr>
          <w:rFonts w:ascii="Times New Roman" w:hAnsi="Times New Roman"/>
          <w:b/>
          <w:caps/>
          <w:sz w:val="24"/>
          <w:szCs w:val="24"/>
        </w:rPr>
        <w:t>(на материале романа М. Хэддона</w:t>
      </w: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04E50">
        <w:rPr>
          <w:rFonts w:ascii="Times New Roman" w:hAnsi="Times New Roman"/>
          <w:b/>
          <w:caps/>
          <w:sz w:val="24"/>
          <w:szCs w:val="24"/>
        </w:rPr>
        <w:t>«Загадочное ночное убийство собаки»)</w:t>
      </w: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Панкратова Е.С.</w:t>
      </w:r>
    </w:p>
    <w:p w:rsidR="001B1430" w:rsidRPr="00004E50" w:rsidRDefault="001B1430" w:rsidP="001B143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</w:t>
      </w:r>
      <w:r w:rsidRPr="00004E50">
        <w:rPr>
          <w:rFonts w:ascii="Times New Roman" w:hAnsi="Times New Roman"/>
          <w:i/>
          <w:sz w:val="24"/>
          <w:szCs w:val="24"/>
        </w:rPr>
        <w:t xml:space="preserve"> </w:t>
      </w:r>
      <w:r w:rsidRPr="00004E50">
        <w:rPr>
          <w:rFonts w:ascii="Times New Roman" w:hAnsi="Times New Roman"/>
          <w:b/>
          <w:i/>
          <w:sz w:val="24"/>
          <w:szCs w:val="24"/>
        </w:rPr>
        <w:t>к.ф.н., доцент Ю.А. Борисенко</w:t>
      </w:r>
    </w:p>
    <w:p w:rsidR="001B1430" w:rsidRPr="00004E50" w:rsidRDefault="001B1430" w:rsidP="001B1430">
      <w:pPr>
        <w:spacing w:after="0" w:line="240" w:lineRule="auto"/>
        <w:ind w:left="113" w:right="113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1B1430" w:rsidRPr="00004E50" w:rsidRDefault="001B1430" w:rsidP="001B1430">
      <w:pPr>
        <w:spacing w:after="0" w:line="240" w:lineRule="auto"/>
        <w:ind w:left="113" w:right="113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зарубежной литературе писатели все чаще обращаются к приему ненадежной наррации, во-первых, для того, чтобы показать то, каким видит мир ненадежный нарратор (к данной категории могут относиться разные лица, начиная от детей и заканчивая людьми с психическими расстройствами), и, во-вторых, чтобы помочь читателю развивать свое критическое мышление. Однако, как утверждает А. В. Жданова, категория  ненадежного нарратора почти никогда не становится объектом пристального внимания современных лингвистов из-за ее «лингвистической невыявляемости». Таким образом, актуальность данной работы обусловлена недостаточной изученностью приема ненадежной наррации, а также способов перевода художественного текста, в котором ведется повествование от лица такого нарратора.</w:t>
      </w:r>
    </w:p>
    <w:p w:rsidR="001B1430" w:rsidRPr="00004E50" w:rsidRDefault="001B1430" w:rsidP="001B1430">
      <w:pPr>
        <w:spacing w:after="0" w:line="240" w:lineRule="auto"/>
        <w:ind w:left="113" w:right="113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Цель исследования заключается в том, чтобы глубоко изучить прием ненадежной наррации, выявить переводческие трудности, связанные с этим приемом, а также дать оценку официальному переводу романа, который был выполнен А. Куклей.</w:t>
      </w:r>
    </w:p>
    <w:p w:rsidR="001B1430" w:rsidRPr="00004E50" w:rsidRDefault="001B1430" w:rsidP="001B1430">
      <w:pPr>
        <w:spacing w:after="0" w:line="240" w:lineRule="auto"/>
        <w:ind w:left="113" w:right="113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lastRenderedPageBreak/>
        <w:t xml:space="preserve">Исследование проводилось на материале романа М. Хэддона «Загадочное ночное убийство собаки», который позволяет в полной мере изучить категорию ненадежного нарратора и ее влияние на воспроизведение текста в переводе. Мы пришли к выводу, что рассматриваемый ненадежный нарратор, подросток, страдающий расстройством аутистического спектра, не обладает какими-либо ярко выраженными лингвистическими характеристиками. Однако среди особенностей его речевой манеры можно выделить монотонность, скудный словарный запас и многочисленные перечисления, которые должны быть воспроизведены в переводе путем сохранения стилистических приемов и лексики из оригинала произведения. Кроме того, при переводе важно внимательно изучить и учитывать личные особенности нарратора. Так, например, рассматриваемый нарратор не понимает значения фразеологических оборотов, и его приводят в замешательство «странно» звучащие разговорные выражения, которые имеют переносное значение. Важно, чтобы в переводе не было противоречий данному факту. </w:t>
      </w:r>
    </w:p>
    <w:p w:rsidR="001B1430" w:rsidRPr="00004E50" w:rsidRDefault="001B1430" w:rsidP="001B1430">
      <w:pPr>
        <w:spacing w:after="0" w:line="240" w:lineRule="auto"/>
        <w:ind w:left="113" w:right="113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Проведенный анализ позволяет сделать вывод, что в переводе А. Куклей было допущено множество смысловых ошибок и противоречий тому, что говорит главный герой, а также было произведено большое количество нецелесообразных трансформаций, которые привели к многочисленным стилистическим потерям. Кроме того, данный перевод местами можно назвать вольным и буквальным.</w:t>
      </w:r>
    </w:p>
    <w:p w:rsidR="001B1430" w:rsidRPr="00004E50" w:rsidRDefault="001B1430" w:rsidP="001B1430">
      <w:pPr>
        <w:spacing w:after="0" w:line="240" w:lineRule="auto"/>
        <w:ind w:left="113" w:right="113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Таким образом, можно утверждать, что прием ненадежной наррации может стать дополнительной переводческой трудностью. Однако при тщательном подходе к переводу, который предполагает подробный, всесторонний анализ переводимого художественного текста, эта трудность может быть вполне преодолима.</w:t>
      </w:r>
    </w:p>
    <w:p w:rsidR="001B1430" w:rsidRPr="00004E50" w:rsidRDefault="001B1430" w:rsidP="001B143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820C8C" w:rsidRPr="001B1430" w:rsidRDefault="00820C8C" w:rsidP="001B1430"/>
    <w:sectPr w:rsidR="00820C8C" w:rsidRPr="001B1430" w:rsidSect="0082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B64"/>
    <w:multiLevelType w:val="hybridMultilevel"/>
    <w:tmpl w:val="A8402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2E5B"/>
    <w:multiLevelType w:val="hybridMultilevel"/>
    <w:tmpl w:val="42D0A356"/>
    <w:lvl w:ilvl="0" w:tplc="2EEA1F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B5454"/>
    <w:multiLevelType w:val="hybridMultilevel"/>
    <w:tmpl w:val="8546498A"/>
    <w:lvl w:ilvl="0" w:tplc="B06ED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A64A31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FB4B7D"/>
    <w:rsid w:val="001B1430"/>
    <w:rsid w:val="00820C8C"/>
    <w:rsid w:val="00F51B81"/>
    <w:rsid w:val="00F5709E"/>
    <w:rsid w:val="00FB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4B7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basedOn w:val="a0"/>
    <w:link w:val="a3"/>
    <w:uiPriority w:val="34"/>
    <w:rsid w:val="00FB4B7D"/>
  </w:style>
  <w:style w:type="paragraph" w:styleId="a5">
    <w:name w:val="Body Text"/>
    <w:basedOn w:val="a"/>
    <w:link w:val="a6"/>
    <w:rsid w:val="00FB4B7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FB4B7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5249</Words>
  <Characters>29920</Characters>
  <Application>Microsoft Office Word</Application>
  <DocSecurity>0</DocSecurity>
  <Lines>249</Lines>
  <Paragraphs>70</Paragraphs>
  <ScaleCrop>false</ScaleCrop>
  <Company/>
  <LinksUpToDate>false</LinksUpToDate>
  <CharactersWithSpaces>35099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2020-06-02T11:32:00Z</dcterms:created>
  <dcterms:modified xsi:type="dcterms:W3CDTF">2020-06-02T11:32:00Z</dcterms:modified>
</cp:coreProperties>
</file>